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0617" w14:textId="1450B5C6" w:rsidR="00346476" w:rsidRPr="00346476" w:rsidRDefault="00346476" w:rsidP="00346476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303133"/>
          <w:sz w:val="21"/>
          <w:szCs w:val="21"/>
          <w:lang w:eastAsia="ru-RU"/>
        </w:rPr>
      </w:pPr>
      <w:r w:rsidRPr="00346476"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  <w:t> Доступная среда</w:t>
      </w:r>
      <w:r w:rsidRPr="00346476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 </w:t>
      </w:r>
      <w:bookmarkStart w:id="0" w:name="_GoBack"/>
      <w:bookmarkEnd w:id="0"/>
    </w:p>
    <w:tbl>
      <w:tblPr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28"/>
        <w:gridCol w:w="6637"/>
      </w:tblGrid>
      <w:tr w:rsidR="00346476" w:rsidRPr="00346476" w14:paraId="4301A5D3" w14:textId="77777777" w:rsidTr="00346476">
        <w:trPr>
          <w:trHeight w:val="1261"/>
        </w:trPr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628AE6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а) о созданных специальных условиях отдыха и оздоровления детей с ОВЗ и детей-инвалидов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7A500" w14:textId="1FBCE1A9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Для обеспечения доступности имеются: доступная входная группа, тактильная вывеска на входе, поэтажны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план 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в здании школы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46476" w:rsidRPr="00346476" w14:paraId="6FD8CD60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436BAB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б) о созданных специальных условиях охраны здоровья детей с ОВЗ и детей-инвалидов, в том числе условиях питания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64BB4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Регулярно проводятся плановые медицинские обследования, что способствует поддержанию здоровья детей. Обеспечивается безопасность пребывания учащихся в школе: установлены системы противопожарной сигнализации и оповещения о пожаре, а также наружное видеонаблюдение и пропускной режим.</w:t>
            </w:r>
          </w:p>
          <w:p w14:paraId="7512DDED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На данный момент диетического меню не предусмотрено, так как от родителей (законных представителей) обучающихся не поступало заявлений о необходимости предоставления диетического питания. В случае необходимости организации индивидуального питания для детей с ОВЗ и инвалидов родители (законные представители) могут обратиться к администрации лагеря.</w:t>
            </w:r>
          </w:p>
        </w:tc>
      </w:tr>
      <w:tr w:rsidR="00346476" w:rsidRPr="00346476" w14:paraId="1FC88525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BCB97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в) об условиях для хранения лекарственных препаратов для медицинского применения и специализированных продуктов лечебного питания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CE5977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Для хранения лекарственных препаратов и специализированных продуктов лечебного питания имеется холодильник с контролем температуры.</w:t>
            </w:r>
          </w:p>
          <w:p w14:paraId="684AFC93" w14:textId="77777777" w:rsidR="00346476" w:rsidRPr="00346476" w:rsidRDefault="00346476" w:rsidP="003464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346476" w:rsidRPr="00346476" w14:paraId="18A1BE7F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A8ABF0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г) о специально оборудованных помещениях и объектах, приспособленных для детей с ОВЗ и детей-инвалидов, в том числе спортивных объектах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D90BAC" w14:textId="7FC501F1" w:rsidR="00346476" w:rsidRPr="00346476" w:rsidRDefault="00346476" w:rsidP="003464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Конструктивные особенности здания учреждения (построено в 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2017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году) не предусматривают наличие подъемников и других приспособлений, обеспечивающих доступ инвалидов и лиц с ОВЗ. Наружные лестницы и пандусы оборудованы поручнями.  При входе установлена тактильная информационная вывеска, выполненная шрифтом Брайля, с названием и режимом работы учреждения. При необходимости инвалиду или лицу с ОВЗ будет предоставлено сопровождающее лицо.</w:t>
            </w:r>
          </w:p>
        </w:tc>
      </w:tr>
      <w:tr w:rsidR="00346476" w:rsidRPr="00346476" w14:paraId="649FBFF6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15CF07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д) о материально-технических средствах обучения и воспитания, соответствующих возможностям и потребностям детей с ОВЗ и детей-инвалидов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3FE8F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мультимедийные средства, интерактивные доски, компьютеры, ноутбуки, принтеры, сканеры, версия официального сайта школы для слабовидящих. </w:t>
            </w:r>
          </w:p>
          <w:p w14:paraId="27398493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346476" w:rsidRPr="00346476" w14:paraId="51EE6B85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9421EC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е) об условиях беспрепятственного доступа к </w:t>
            </w: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водным объектам (при наличии):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6479B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Водные объекты отсутствуют</w:t>
            </w:r>
          </w:p>
          <w:p w14:paraId="2D55DC3A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</w:p>
        </w:tc>
      </w:tr>
      <w:tr w:rsidR="00346476" w:rsidRPr="00346476" w14:paraId="2FFB41D6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FADF9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20F70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Не предусмотрено штатным расписанием Организации. При необходимости инвалиду или лицу с ОВЗ для обеспечения доступа в здание учреждения будет предоставлено сопровождающее лицо.</w:t>
            </w:r>
          </w:p>
          <w:p w14:paraId="3576F755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346476" w:rsidRPr="00346476" w14:paraId="34B4E1F1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983EF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з)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755D2" w14:textId="43E88518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Территория Организации адаптируется для удобства всех детей.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Оборудованы пандусы. Детали о доступности конкретных зон можно узнать при оформлении заявления.</w:t>
            </w:r>
          </w:p>
          <w:p w14:paraId="1BD425A5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346476" w:rsidRPr="00346476" w14:paraId="1CACE539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4C9A78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E9EC0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Не предусмотрено. Транспортные средства для перевозки инвалидов отсутствуют.</w:t>
            </w:r>
          </w:p>
        </w:tc>
      </w:tr>
      <w:tr w:rsidR="00346476" w:rsidRPr="00346476" w14:paraId="70B61E36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27B66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к)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4BAAB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</w:t>
            </w:r>
          </w:p>
          <w:p w14:paraId="3099F7F5" w14:textId="0F2B67BE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Сайт Организации https://school59-uo27.ucoz.net/.На сайте представлена возможность изменять размер шрифта, возможность изменять цветовую схему, возможность отключения отображения </w:t>
            </w:r>
            <w:r w:rsidRPr="00346476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изображений через специальную панель для слабовидящих.</w:t>
            </w:r>
          </w:p>
          <w:p w14:paraId="1DCA3092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Компьютерный класс и </w:t>
            </w:r>
            <w:proofErr w:type="spellStart"/>
            <w:r w:rsidRPr="00346476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shd w:val="clear" w:color="auto" w:fill="FFFFFF"/>
                <w:lang w:eastAsia="ru-RU"/>
              </w:rPr>
              <w:t>Wi-Fi</w:t>
            </w:r>
            <w:proofErr w:type="spellEnd"/>
            <w:r w:rsidRPr="00346476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доступны для всех детей. Специальные программы для детей с ОВЗ предоставляются по согласованию.</w:t>
            </w:r>
          </w:p>
        </w:tc>
      </w:tr>
      <w:tr w:rsidR="00346476" w:rsidRPr="00346476" w14:paraId="630613EB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20145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lastRenderedPageBreak/>
              <w:t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E76D16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Организация постепенно внедряет элементы </w:t>
            </w:r>
            <w:proofErr w:type="spellStart"/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безбарьерной</w:t>
            </w:r>
            <w:proofErr w:type="spellEnd"/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среды.</w:t>
            </w:r>
          </w:p>
          <w:p w14:paraId="1150C79A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346476" w:rsidRPr="00346476" w14:paraId="04AA3BD8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70851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7057D" w14:textId="63FDCCAF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В Организации </w:t>
            </w:r>
            <w:proofErr w:type="gramStart"/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име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тся  при</w:t>
            </w:r>
            <w:proofErr w:type="gramEnd"/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входе в объект вывеска с названием организации, графиком работы организации, выполненных рельефно-точечным шрифтом Брайля и на контрастном фоне.</w:t>
            </w:r>
          </w:p>
        </w:tc>
      </w:tr>
      <w:tr w:rsidR="00346476" w:rsidRPr="00346476" w14:paraId="3EF95E19" w14:textId="77777777" w:rsidTr="00346476">
        <w:tc>
          <w:tcPr>
            <w:tcW w:w="4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68020" w14:textId="77777777" w:rsidR="00346476" w:rsidRPr="00346476" w:rsidRDefault="00346476" w:rsidP="003464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  <w:tc>
          <w:tcPr>
            <w:tcW w:w="663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DF703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Вход с собакой-проводником разрешен при предоставлении соответствующих документов. Условия пребывания животного на территории обсуждаются индивидуально.</w:t>
            </w:r>
          </w:p>
          <w:p w14:paraId="0969E817" w14:textId="77777777" w:rsidR="00346476" w:rsidRPr="00346476" w:rsidRDefault="00346476" w:rsidP="0034647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647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</w:tbl>
    <w:p w14:paraId="123CA3B5" w14:textId="77777777" w:rsidR="003F3DB9" w:rsidRDefault="003F3DB9"/>
    <w:sectPr w:rsidR="003F3DB9" w:rsidSect="00346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5"/>
    <w:rsid w:val="00346476"/>
    <w:rsid w:val="003F3DB9"/>
    <w:rsid w:val="006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D885"/>
  <w15:chartTrackingRefBased/>
  <w15:docId w15:val="{772646FC-DD83-4517-B403-2CDDFAC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64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30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7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51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9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Татьяна</dc:creator>
  <cp:keywords/>
  <dc:description/>
  <cp:lastModifiedBy>Николаевна Татьяна</cp:lastModifiedBy>
  <cp:revision>2</cp:revision>
  <dcterms:created xsi:type="dcterms:W3CDTF">2025-05-21T19:22:00Z</dcterms:created>
  <dcterms:modified xsi:type="dcterms:W3CDTF">2025-05-21T19:26:00Z</dcterms:modified>
</cp:coreProperties>
</file>